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88E9" w14:textId="13093B2B" w:rsidR="00105520" w:rsidRDefault="009E0514" w:rsidP="009E0514">
      <w:pPr>
        <w:spacing w:before="224" w:line="502" w:lineRule="exact"/>
        <w:jc w:val="center"/>
        <w:outlineLvl w:val="0"/>
        <w:rPr>
          <w:rFonts w:ascii="方正小标宋简体" w:eastAsia="方正小标宋简体" w:hAnsi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 w:rsidRPr="00D84891"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44"/>
          <w:lang w:eastAsia="zh-CN"/>
        </w:rPr>
        <w:t>山东省淄博第十一中学体育发展年度报告</w:t>
      </w:r>
    </w:p>
    <w:p w14:paraId="7CF0D9D9" w14:textId="77777777" w:rsidR="00D84891" w:rsidRPr="00D84891" w:rsidRDefault="00D84891" w:rsidP="00D84891">
      <w:pPr>
        <w:pStyle w:val="2"/>
        <w:ind w:firstLine="640"/>
        <w:rPr>
          <w:rFonts w:eastAsiaTheme="minorEastAsia" w:hint="eastAsia"/>
          <w:lang w:eastAsia="zh-CN"/>
        </w:rPr>
      </w:pPr>
    </w:p>
    <w:p w14:paraId="408F09DE" w14:textId="39959B72" w:rsidR="00105520" w:rsidRDefault="00000000" w:rsidP="00D84891">
      <w:pPr>
        <w:spacing w:before="202" w:line="560" w:lineRule="exact"/>
        <w:ind w:firstLineChars="200" w:firstLine="622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近年来，我校始终坚持正确的办学方向，在上级主管部门和学校的领导下，认真学习、贯彻落实《体育与健康课程标准》，紧紧围绕“以人为本，健康第一”的课程理念，不断探索创新体育教学方法和手段，以学生发展为本，关注学生个性发展和终身体育意识的培养，以全面提高学生的身体素质、心理素质、社会适应能力为目标，坚持“健康第一”的指导思想。坚持教学常规工作规范化、教学管理制度化、教学改革创新化。积极开展阳光体育活动，不断丰富校园文化生活，努力构建和谐校园。</w:t>
      </w:r>
    </w:p>
    <w:p w14:paraId="4A7A5E78" w14:textId="378AD310" w:rsidR="00105520" w:rsidRPr="00D84891" w:rsidRDefault="00D84891" w:rsidP="00D84891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一、</w:t>
      </w:r>
      <w:r w:rsidR="00000000" w:rsidRPr="00D84891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明确目标定位，构建体育育人体系</w:t>
      </w:r>
    </w:p>
    <w:p w14:paraId="5386ECBF" w14:textId="77777777" w:rsidR="00105520" w:rsidRDefault="00000000" w:rsidP="00D84891">
      <w:pPr>
        <w:spacing w:before="202" w:line="560" w:lineRule="exact"/>
        <w:ind w:left="28" w:firstLineChars="220" w:firstLine="684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习近平主席指出体育既是国家强盛应有之义，也是人民健康幸福生活的重要组成部分。体育是社会发展和人类进步的重要标志，是综合国力和社会文明程度的重要体现。他将体育强国建设纳入强国建设的宏大体系，努力将体育建设成为中华民族伟大复兴的标志性事业。我校成立校体育工作小组，将体育工作纳入学校重要议事日程。党委书记、校长充分履行第一责任人职责，亲自担任体质健康测试领导小组负责人。学校党委副书记分管学校体育工作。将提升学生体质健康水平、培养学生体育核心素养、打造特色体育项目成为我校认真贯彻国家《关于全面加强和改进新时代学校体育工作的意见》以及《关于深化体教融合促进青少年健康发展的意见》的三大落脚点、出发点。</w:t>
      </w:r>
    </w:p>
    <w:p w14:paraId="7A353C57" w14:textId="33E17B4E" w:rsidR="00105520" w:rsidRPr="00D84891" w:rsidRDefault="00D84891" w:rsidP="00D84891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二、</w:t>
      </w:r>
      <w:r w:rsidR="00000000" w:rsidRPr="00D84891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聚焦课堂质量，深化教学改革创新</w:t>
      </w:r>
    </w:p>
    <w:p w14:paraId="71ECD08E" w14:textId="0E3F4EFD" w:rsidR="00DF27E9" w:rsidRDefault="00DF27E9" w:rsidP="00D84891">
      <w:pPr>
        <w:spacing w:before="202" w:line="560" w:lineRule="exact"/>
        <w:ind w:leftChars="5" w:left="10" w:firstLineChars="220" w:firstLine="684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1.优化课程结构，满足多元需求。</w:t>
      </w:r>
    </w:p>
    <w:p w14:paraId="60EF2D9B" w14:textId="09D03B53" w:rsidR="00DF27E9" w:rsidRDefault="00000000" w:rsidP="00D84891">
      <w:pPr>
        <w:spacing w:before="202" w:line="560" w:lineRule="exact"/>
        <w:ind w:leftChars="5" w:left="10" w:firstLineChars="220" w:firstLine="684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lastRenderedPageBreak/>
        <w:t>课程=基础课程+选修课程</w:t>
      </w:r>
      <w:r w:rsidR="00DF27E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，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基础课程开足体育基础理论、运动体能、体操等必修项目，夯实学生运动基础及体育健身基本理论</w:t>
      </w:r>
      <w:r w:rsidR="00DF27E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。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选修课程，以三大球为主并增设跳绳、气排球、羽毛球、乒乓球等辅助选修课，允许学生“菜单式”选课，充分尊重学生学习兴趣以及自主选择。</w:t>
      </w:r>
    </w:p>
    <w:p w14:paraId="28245B00" w14:textId="77777777" w:rsidR="00DF27E9" w:rsidRDefault="00DF27E9" w:rsidP="00D84891">
      <w:pPr>
        <w:spacing w:before="202" w:line="560" w:lineRule="exact"/>
        <w:ind w:leftChars="5" w:left="10" w:firstLineChars="220" w:firstLine="684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2.创新教学模式</w:t>
      </w:r>
    </w:p>
    <w:p w14:paraId="26448844" w14:textId="176CA5D6" w:rsidR="00DF27E9" w:rsidRDefault="00000000" w:rsidP="00D84891">
      <w:pPr>
        <w:spacing w:before="202" w:line="560" w:lineRule="exact"/>
        <w:ind w:leftChars="5" w:left="10" w:firstLineChars="220" w:firstLine="684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激发课堂活力“学练赛”一体化</w:t>
      </w:r>
      <w:r w:rsidR="00DF27E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，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每单元教学融入“技术学习—分组练习—班级竞赛”环节，如篮球课设置3v3对抗、技巧挑战赛等</w:t>
      </w:r>
      <w:r w:rsidR="00DF27E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。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跨学科融合</w:t>
      </w:r>
      <w:r w:rsidR="00DF27E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，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联合生物学科讲解运动生理学知识，与心理教育结合开展“团队拓展”主题课程。</w:t>
      </w:r>
    </w:p>
    <w:p w14:paraId="2277EBEC" w14:textId="6DA2918D" w:rsidR="00DF27E9" w:rsidRDefault="00DF27E9" w:rsidP="00D84891">
      <w:pPr>
        <w:spacing w:before="202" w:line="560" w:lineRule="exact"/>
        <w:ind w:leftChars="5" w:left="10" w:firstLineChars="220" w:firstLine="684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3.强化教学管理</w:t>
      </w:r>
    </w:p>
    <w:p w14:paraId="1B92F626" w14:textId="77777777" w:rsidR="00D84891" w:rsidRDefault="00000000" w:rsidP="00D84891">
      <w:pPr>
        <w:spacing w:before="202" w:line="560" w:lineRule="exact"/>
        <w:ind w:leftChars="5" w:left="10" w:firstLineChars="220" w:firstLine="684"/>
        <w:jc w:val="both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提升课堂实效每月开展教案抽查、课堂巡视，重点检查“运动量（每节课中等强度运动≥20分钟）、运动密度（≥75%）”落实情况</w:t>
      </w:r>
      <w:r w:rsidR="00DF27E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。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评价改革</w:t>
      </w:r>
      <w:r w:rsidR="00DF27E9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，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建立“过程性评价（课堂表现、锻炼习惯）+终结性评价（技能测试、体测）+发展性评价（进步幅度）”体系，避免“唯成绩论”。</w:t>
      </w:r>
    </w:p>
    <w:p w14:paraId="564E751A" w14:textId="7CAE9AEF" w:rsidR="00105520" w:rsidRPr="00D84891" w:rsidRDefault="00D84891" w:rsidP="00D84891">
      <w:pPr>
        <w:spacing w:before="202" w:line="560" w:lineRule="exact"/>
        <w:jc w:val="both"/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</w:pPr>
      <w:r w:rsidRPr="00D84891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三、</w:t>
      </w:r>
      <w:r w:rsidR="00000000" w:rsidRPr="00D84891"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  <w:t>丰富体育活动，营造全员参与氛围</w:t>
      </w:r>
    </w:p>
    <w:p w14:paraId="269C3818" w14:textId="5220C9F5" w:rsidR="00343987" w:rsidRDefault="00343987" w:rsidP="00D84891">
      <w:pPr>
        <w:pStyle w:val="4"/>
        <w:shd w:val="clear" w:color="auto" w:fill="FFFFFF"/>
        <w:spacing w:before="202" w:beforeAutospacing="0" w:after="80" w:afterAutospacing="0" w:line="560" w:lineRule="exact"/>
        <w:ind w:leftChars="5" w:left="10" w:firstLineChars="120" w:firstLine="373"/>
        <w:jc w:val="both"/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</w:pP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1.以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阳光体育活动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为中心，严格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落实每天1小时锻炼</w:t>
      </w:r>
    </w:p>
    <w:p w14:paraId="2EF93B20" w14:textId="77777777" w:rsidR="00343987" w:rsidRDefault="00000000" w:rsidP="00D84891">
      <w:pPr>
        <w:pStyle w:val="4"/>
        <w:shd w:val="clear" w:color="auto" w:fill="FFFFFF"/>
        <w:spacing w:before="202" w:beforeAutospacing="0" w:after="80" w:afterAutospacing="0" w:line="560" w:lineRule="exact"/>
        <w:ind w:leftChars="5" w:left="10" w:firstLineChars="120" w:firstLine="373"/>
        <w:jc w:val="both"/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</w:pP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课间操升级</w:t>
      </w:r>
      <w:r w:rsidR="00343987"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，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除传统广播操外，引入韵律操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以及室内球类项目自主选修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等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。</w:t>
      </w:r>
    </w:p>
    <w:p w14:paraId="64E080B5" w14:textId="77777777" w:rsidR="00343987" w:rsidRDefault="00343987" w:rsidP="00D84891">
      <w:pPr>
        <w:pStyle w:val="4"/>
        <w:shd w:val="clear" w:color="auto" w:fill="FFFFFF"/>
        <w:spacing w:before="202" w:beforeAutospacing="0" w:after="80" w:afterAutospacing="0" w:line="560" w:lineRule="exact"/>
        <w:ind w:firstLineChars="100" w:firstLine="311"/>
        <w:jc w:val="both"/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</w:pP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2.丰富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体育竞赛体系</w:t>
      </w:r>
    </w:p>
    <w:p w14:paraId="09DE77ED" w14:textId="77777777" w:rsidR="00343987" w:rsidRDefault="00000000" w:rsidP="00D84891">
      <w:pPr>
        <w:pStyle w:val="4"/>
        <w:shd w:val="clear" w:color="auto" w:fill="FFFFFF"/>
        <w:spacing w:before="202" w:beforeAutospacing="0" w:after="80" w:afterAutospacing="0" w:line="560" w:lineRule="exact"/>
        <w:ind w:firstLineChars="100" w:firstLine="311"/>
        <w:jc w:val="both"/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</w:pP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构建“校—级—班”三级赛事校级联赛</w:t>
      </w:r>
      <w:r w:rsidR="00343987"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，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举办秋季运动会、校园体育文化节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、春季学生达标运动会以及趣味运动会四大赛事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，增设师生混合项目（如</w:t>
      </w:r>
      <w:proofErr w:type="gramStart"/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教师篮球</w:t>
      </w:r>
      <w:proofErr w:type="gramEnd"/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友谊赛）</w:t>
      </w:r>
      <w:r w:rsidR="00343987"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。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年级对抗赛</w:t>
      </w:r>
      <w:r w:rsidR="00343987"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，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lastRenderedPageBreak/>
        <w:t>以年级为单位组织足球、排球、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篮球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等联赛，培养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学生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团队精神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发挥“火炉班级”效应。</w:t>
      </w:r>
    </w:p>
    <w:p w14:paraId="27600F5F" w14:textId="77777777" w:rsidR="00343987" w:rsidRDefault="00343987" w:rsidP="00D84891">
      <w:pPr>
        <w:pStyle w:val="4"/>
        <w:shd w:val="clear" w:color="auto" w:fill="FFFFFF"/>
        <w:spacing w:before="202" w:beforeAutospacing="0" w:after="80" w:afterAutospacing="0" w:line="560" w:lineRule="exact"/>
        <w:ind w:firstLineChars="100" w:firstLine="311"/>
        <w:jc w:val="both"/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</w:pP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3.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体育社团与训练队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、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培养特长与竞技水平社团建设</w:t>
      </w:r>
    </w:p>
    <w:p w14:paraId="1AEF38DE" w14:textId="3C8F9FAF" w:rsidR="00105520" w:rsidRDefault="00000000" w:rsidP="00D84891">
      <w:pPr>
        <w:pStyle w:val="4"/>
        <w:shd w:val="clear" w:color="auto" w:fill="FFFFFF"/>
        <w:spacing w:before="202" w:beforeAutospacing="0" w:after="80" w:afterAutospacing="0" w:line="560" w:lineRule="exact"/>
        <w:ind w:firstLineChars="100" w:firstLine="311"/>
        <w:jc w:val="both"/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</w:pP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“疾风”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田径队、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“倔强”男子篮球队、“霹雳”男子排球队、“彩虹”女子排球队四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个体育社团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多次在全国、省、市级比赛中获得优异成绩</w:t>
      </w:r>
      <w:r w:rsidR="00343987"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。</w:t>
      </w:r>
      <w:r>
        <w:rPr>
          <w:rFonts w:ascii="仿宋" w:eastAsia="仿宋" w:hAnsi="仿宋" w:cs="仿宋" w:hint="default"/>
          <w:b w:val="0"/>
          <w:bCs w:val="0"/>
          <w:spacing w:val="1"/>
          <w:sz w:val="31"/>
          <w:szCs w:val="31"/>
        </w:rPr>
        <w:t>制定《体育特长生培养方案》</w:t>
      </w:r>
      <w:r>
        <w:rPr>
          <w:rFonts w:ascii="仿宋" w:eastAsia="仿宋" w:hAnsi="仿宋" w:cs="仿宋"/>
          <w:b w:val="0"/>
          <w:bCs w:val="0"/>
          <w:spacing w:val="1"/>
          <w:sz w:val="31"/>
          <w:szCs w:val="31"/>
        </w:rPr>
        <w:t>，多名体育特长生被清华大学、浙江大学等知名高校录取。</w:t>
      </w:r>
    </w:p>
    <w:p w14:paraId="66656EFE" w14:textId="77777777" w:rsidR="00105520" w:rsidRPr="00D84891" w:rsidRDefault="00000000" w:rsidP="00D84891">
      <w:pPr>
        <w:spacing w:before="202" w:line="560" w:lineRule="exact"/>
        <w:jc w:val="both"/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</w:pPr>
      <w:r w:rsidRPr="00D84891">
        <w:rPr>
          <w:rFonts w:ascii="黑体" w:eastAsia="黑体" w:hAnsi="黑体" w:cs="黑体"/>
          <w:snapToGrid/>
          <w:color w:val="auto"/>
          <w:kern w:val="2"/>
          <w:sz w:val="32"/>
          <w:szCs w:val="32"/>
          <w:lang w:eastAsia="zh-CN"/>
        </w:rPr>
        <w:t>四、加强师资建设，提升教师专业能力</w:t>
      </w:r>
    </w:p>
    <w:p w14:paraId="7CBC7368" w14:textId="77777777" w:rsidR="00343987" w:rsidRDefault="00343987" w:rsidP="00D84891">
      <w:pPr>
        <w:spacing w:before="202" w:line="560" w:lineRule="exact"/>
        <w:ind w:leftChars="5" w:left="10" w:firstLineChars="120" w:firstLine="373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1.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配足配齐师资，优化队伍结构</w:t>
      </w:r>
    </w:p>
    <w:p w14:paraId="42D79023" w14:textId="77777777" w:rsidR="00343987" w:rsidRDefault="00000000" w:rsidP="00D84891">
      <w:pPr>
        <w:spacing w:before="202" w:line="560" w:lineRule="exact"/>
        <w:ind w:leftChars="5" w:left="10" w:firstLineChars="120" w:firstLine="373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数量保障</w:t>
      </w:r>
      <w:r w:rsidR="00343987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，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按师生比1:200配备专职体育教师，优先招聘具备专项特长（如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三大球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）的教师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现配备篮球专业教师4人、排球专业教师4人、足球专业教师4人、乒乓球教师1人、羽毛球教师2人、田径体能教师3人</w:t>
      </w:r>
      <w:r w:rsidR="00343987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。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结构优化</w:t>
      </w:r>
      <w:r w:rsidR="00343987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，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我校体育教师18</w:t>
      </w:r>
      <w:proofErr w:type="gramStart"/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人其中</w:t>
      </w:r>
      <w:proofErr w:type="gramEnd"/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中学高级教师6人、一级教师9人、中学二级教师3人，我校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通过“老带新”师徒结对、引进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高校高水平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运动员等方式，打造“专业扎实、年龄合理、特色鲜明”的教师队伍。</w:t>
      </w:r>
    </w:p>
    <w:p w14:paraId="58254E74" w14:textId="77777777" w:rsidR="00343987" w:rsidRDefault="00343987" w:rsidP="00D84891">
      <w:pPr>
        <w:spacing w:before="202" w:line="560" w:lineRule="exact"/>
        <w:ind w:leftChars="5" w:left="10" w:firstLineChars="120" w:firstLine="373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2.聚焦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培训与科研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，全面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提升教学与创新能力</w:t>
      </w:r>
    </w:p>
    <w:p w14:paraId="68BA80F3" w14:textId="14AB94F1" w:rsidR="00105520" w:rsidRPr="00D26B57" w:rsidRDefault="00000000" w:rsidP="00D84891">
      <w:pPr>
        <w:spacing w:before="202" w:line="560" w:lineRule="exact"/>
        <w:ind w:leftChars="5" w:left="10" w:firstLineChars="120" w:firstLine="373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分层培训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，我校市级学科带头人1人、市级教学能手2人、市教坛新秀1人、区名师1人、区教学能手2人</w:t>
      </w:r>
      <w:r w:rsidR="00343987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。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新教师参加“入职培训+跟岗学习”，重点掌握课堂管理与基础教学技能</w:t>
      </w:r>
      <w:r w:rsidR="00343987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，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选派参加国家级、省级研修班，鼓励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学习进修体育教学及训练相关专业教练员证书</w:t>
      </w:r>
      <w:r w:rsidR="00343987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，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设立校级体育教学课题，每学年组织1次教学论文评选，推动成果转化。</w:t>
      </w:r>
    </w:p>
    <w:p w14:paraId="55F1DFC4" w14:textId="77777777" w:rsidR="00105520" w:rsidRDefault="00000000" w:rsidP="00D84891">
      <w:pPr>
        <w:spacing w:before="202" w:line="560" w:lineRule="exact"/>
        <w:jc w:val="both"/>
        <w:rPr>
          <w:rFonts w:ascii="仿宋" w:eastAsia="仿宋" w:hAnsi="仿宋" w:cs="仿宋" w:hint="eastAsia"/>
          <w:b/>
          <w:bCs/>
          <w:spacing w:val="1"/>
          <w:sz w:val="31"/>
          <w:szCs w:val="31"/>
          <w:lang w:eastAsia="zh-CN"/>
        </w:rPr>
      </w:pPr>
      <w:r w:rsidRPr="00D84891"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五、完善条件保障，筑牢体育教学根基</w:t>
      </w:r>
    </w:p>
    <w:p w14:paraId="3B2234DA" w14:textId="7AD7D59B" w:rsidR="00105520" w:rsidRDefault="00000000" w:rsidP="00D84891">
      <w:pPr>
        <w:spacing w:before="202" w:line="560" w:lineRule="exact"/>
        <w:ind w:leftChars="5" w:left="10" w:firstLineChars="220" w:firstLine="684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lastRenderedPageBreak/>
        <w:t>我校拥有体育馆、室内体育场、室外篮球场等体育场馆，总占地面积达27694㎡。其中体育馆1座，内有室内篮球场</w:t>
      </w:r>
      <w:r w:rsidR="00AA5E3D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1</w:t>
      </w: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个,另有6个室外篮球场。优越的场馆条件，得到了社会上级领导的认可，承接多次省市级篮球比赛。学校充分利用场地资源优势，挖掘潜力，近几年加大三大球教学训练器材和经费的投入，目前，体育器材按省级器材配备标准中必配全部配齐。学校有体育器材室4间，合计514平米，4个训练队分别配有体能训练室，器械完备。体育器材室和体能测试室有专人负责保管，安全卫生标准管理，分类整理，布局合理、整洁。完善体育设施为我校的体育教学、运动训练、师生课外活动提供了强有力的硬件保障。</w:t>
      </w:r>
    </w:p>
    <w:p w14:paraId="2A525016" w14:textId="77777777" w:rsidR="00105520" w:rsidRDefault="00000000" w:rsidP="00D84891">
      <w:pPr>
        <w:pStyle w:val="2"/>
        <w:ind w:firstLine="622"/>
        <w:rPr>
          <w:lang w:eastAsia="zh-CN"/>
        </w:rPr>
      </w:pPr>
      <w:r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面对新时代教育高质量发展的要求，我们深知体育教学工作仍有进步空间。未来，我将继续以“健康第一”为指引，以“立德树人”为根本任务，带领团队深化教学改革、优化资源配置、创新育人模式，推动体育与德育、智育、美育、劳动教育深度融合。期待通过持续努力，让每一位学生都能在体育锻炼中享受乐趣、增强体质、健全人格、锤炼意志，为培养全面发展的时代新人贡献坚实的体育力量！</w:t>
      </w:r>
    </w:p>
    <w:p w14:paraId="32D71B02" w14:textId="77777777" w:rsidR="00105520" w:rsidRDefault="00105520" w:rsidP="00D84891">
      <w:pPr>
        <w:spacing w:before="202" w:line="560" w:lineRule="exact"/>
        <w:ind w:leftChars="5" w:left="10" w:firstLineChars="120" w:firstLine="373"/>
        <w:jc w:val="both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</w:p>
    <w:p w14:paraId="3FFEFD41" w14:textId="14089189" w:rsidR="00105520" w:rsidRDefault="0016225B" w:rsidP="00D84891">
      <w:pPr>
        <w:pStyle w:val="a4"/>
        <w:spacing w:before="251" w:line="560" w:lineRule="exact"/>
        <w:ind w:left="4519"/>
        <w:rPr>
          <w:rFonts w:hint="eastAsia"/>
          <w:lang w:eastAsia="zh-CN"/>
        </w:rPr>
      </w:pPr>
      <w:r>
        <w:rPr>
          <w:rFonts w:hint="eastAsia"/>
          <w:lang w:eastAsia="zh-CN"/>
        </w:rPr>
        <w:t>体育艺术中心</w:t>
      </w:r>
    </w:p>
    <w:p w14:paraId="2138CFFE" w14:textId="5F0D0A49" w:rsidR="0016225B" w:rsidRDefault="0016225B" w:rsidP="00D84891">
      <w:pPr>
        <w:pStyle w:val="a4"/>
        <w:spacing w:before="251" w:line="560" w:lineRule="exact"/>
        <w:ind w:left="4519"/>
        <w:rPr>
          <w:rFonts w:hint="eastAsia"/>
          <w:lang w:eastAsia="zh-CN"/>
        </w:rPr>
      </w:pPr>
      <w:r>
        <w:rPr>
          <w:rFonts w:hint="eastAsia"/>
          <w:lang w:eastAsia="zh-CN"/>
        </w:rPr>
        <w:t>2024年5月27日</w:t>
      </w:r>
    </w:p>
    <w:sectPr w:rsidR="0016225B">
      <w:pgSz w:w="11906" w:h="16839"/>
      <w:pgMar w:top="1431" w:right="1718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BB6E" w14:textId="77777777" w:rsidR="007B673B" w:rsidRDefault="007B673B">
      <w:r>
        <w:separator/>
      </w:r>
    </w:p>
  </w:endnote>
  <w:endnote w:type="continuationSeparator" w:id="0">
    <w:p w14:paraId="285EA1C5" w14:textId="77777777" w:rsidR="007B673B" w:rsidRDefault="007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75BB" w14:textId="77777777" w:rsidR="007B673B" w:rsidRDefault="007B673B">
      <w:r>
        <w:separator/>
      </w:r>
    </w:p>
  </w:footnote>
  <w:footnote w:type="continuationSeparator" w:id="0">
    <w:p w14:paraId="51702150" w14:textId="77777777" w:rsidR="007B673B" w:rsidRDefault="007B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A24ED8"/>
    <w:multiLevelType w:val="singleLevel"/>
    <w:tmpl w:val="CCA24E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2FC0B34"/>
    <w:multiLevelType w:val="hybridMultilevel"/>
    <w:tmpl w:val="F7785CF6"/>
    <w:lvl w:ilvl="0" w:tplc="380210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B145DC3"/>
    <w:multiLevelType w:val="hybridMultilevel"/>
    <w:tmpl w:val="D844506C"/>
    <w:lvl w:ilvl="0" w:tplc="CA4438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93466165">
    <w:abstractNumId w:val="0"/>
  </w:num>
  <w:num w:numId="2" w16cid:durableId="1316841606">
    <w:abstractNumId w:val="1"/>
  </w:num>
  <w:num w:numId="3" w16cid:durableId="1665282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520"/>
    <w:rsid w:val="00105520"/>
    <w:rsid w:val="0016225B"/>
    <w:rsid w:val="00343987"/>
    <w:rsid w:val="003D12D6"/>
    <w:rsid w:val="004908F3"/>
    <w:rsid w:val="004A78EC"/>
    <w:rsid w:val="00580E15"/>
    <w:rsid w:val="006630EE"/>
    <w:rsid w:val="00700C9F"/>
    <w:rsid w:val="007B673B"/>
    <w:rsid w:val="00892956"/>
    <w:rsid w:val="00902661"/>
    <w:rsid w:val="009E0514"/>
    <w:rsid w:val="00AA5E3D"/>
    <w:rsid w:val="00C61D0E"/>
    <w:rsid w:val="00D26B57"/>
    <w:rsid w:val="00D84891"/>
    <w:rsid w:val="00DD5F80"/>
    <w:rsid w:val="00DF27E9"/>
    <w:rsid w:val="00DF79A4"/>
    <w:rsid w:val="00FE7F58"/>
    <w:rsid w:val="09991A87"/>
    <w:rsid w:val="3A3D19C6"/>
    <w:rsid w:val="48877A3B"/>
    <w:rsid w:val="4F375D40"/>
    <w:rsid w:val="50B071EB"/>
    <w:rsid w:val="670B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CFDC8"/>
  <w15:docId w15:val="{C3E770AC-904F-4815-97E1-619AA386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eastAsia="zh-CN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outlineLvl w:val="3"/>
    </w:pPr>
    <w:rPr>
      <w:rFonts w:ascii="宋体" w:eastAsia="宋体" w:hAnsi="宋体" w:cs="Times New Roman" w:hint="eastAsia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after="0" w:line="560" w:lineRule="exact"/>
      <w:ind w:leftChars="0" w:left="0" w:firstLineChars="200" w:firstLine="420"/>
    </w:pPr>
    <w:rPr>
      <w:sz w:val="32"/>
      <w:szCs w:val="20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character" w:styleId="a5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unhideWhenUsed/>
    <w:rsid w:val="00DF27E9"/>
    <w:pPr>
      <w:ind w:firstLineChars="200" w:firstLine="420"/>
    </w:pPr>
  </w:style>
  <w:style w:type="paragraph" w:styleId="a7">
    <w:name w:val="header"/>
    <w:basedOn w:val="a"/>
    <w:link w:val="a8"/>
    <w:rsid w:val="0016225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16225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9">
    <w:name w:val="footer"/>
    <w:basedOn w:val="a"/>
    <w:link w:val="aa"/>
    <w:rsid w:val="001622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rsid w:val="0016225B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1090</Words>
  <Characters>1101</Characters>
  <Application>Microsoft Office Word</Application>
  <DocSecurity>0</DocSecurity>
  <Lines>50</Lines>
  <Paragraphs>28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方军</dc:creator>
  <cp:lastModifiedBy>Administrator</cp:lastModifiedBy>
  <cp:revision>13</cp:revision>
  <dcterms:created xsi:type="dcterms:W3CDTF">2024-05-27T16:43:00Z</dcterms:created>
  <dcterms:modified xsi:type="dcterms:W3CDTF">2025-05-29T10:37:00Z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2025-05-28T09:24:09Z</vt:filetime>
  </property>
  <property fmtid="{D5CDD505-2E9C-101B-9397-08002B2CF9AE}" pid="4" name="KSOTemplateDocerSaveRecord">
    <vt:lpwstr>eyJoZGlkIjoiZjJiNzVlYTNmMTBiY2EzZDA1MmNlZTI4NjYzNzZlZTQiLCJ1c2VySWQiOiIzNDc4NTA1MTEifQ==</vt:lpwstr>
  </property>
  <property fmtid="{D5CDD505-2E9C-101B-9397-08002B2CF9AE}" pid="5" name="KSOProductBuildVer">
    <vt:lpwstr>2052-12.1.0.21541</vt:lpwstr>
  </property>
  <property fmtid="{D5CDD505-2E9C-101B-9397-08002B2CF9AE}" pid="6" name="ICV">
    <vt:lpwstr>AD30A8450A544C5A9968AC2CC6BEACA4_12</vt:lpwstr>
  </property>
</Properties>
</file>